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vertAnchor="page" w:horzAnchor="margin" w:tblpY="331"/>
        <w:tblOverlap w:val="never"/>
        <w:tblW w:w="8837" w:type="dxa"/>
        <w:tblInd w:w="0" w:type="dxa"/>
        <w:tblCellMar>
          <w:top w:w="55" w:type="dxa"/>
          <w:left w:w="56" w:type="dxa"/>
          <w:bottom w:w="0" w:type="dxa"/>
          <w:right w:w="30" w:type="dxa"/>
        </w:tblCellMar>
        <w:tblLook w:val="04A0" w:firstRow="1" w:lastRow="0" w:firstColumn="1" w:lastColumn="0" w:noHBand="0" w:noVBand="1"/>
      </w:tblPr>
      <w:tblGrid>
        <w:gridCol w:w="2142"/>
        <w:gridCol w:w="5416"/>
        <w:gridCol w:w="1279"/>
      </w:tblGrid>
      <w:tr w:rsidR="00A3098E" w14:paraId="1A901CC3" w14:textId="77777777" w:rsidTr="00A3098E">
        <w:trPr>
          <w:trHeight w:val="363"/>
        </w:trPr>
        <w:tc>
          <w:tcPr>
            <w:tcW w:w="7558" w:type="dxa"/>
            <w:gridSpan w:val="2"/>
            <w:tcBorders>
              <w:top w:val="single" w:sz="6" w:space="0" w:color="000000"/>
              <w:left w:val="single" w:sz="6" w:space="0" w:color="000000"/>
              <w:bottom w:val="single" w:sz="6" w:space="0" w:color="000000"/>
              <w:right w:val="single" w:sz="6" w:space="0" w:color="000000"/>
            </w:tcBorders>
          </w:tcPr>
          <w:p w14:paraId="5C4D0DA5" w14:textId="77777777" w:rsidR="00A3098E" w:rsidRDefault="00A3098E" w:rsidP="00A3098E">
            <w:pPr>
              <w:spacing w:after="0" w:line="259" w:lineRule="auto"/>
              <w:ind w:left="0" w:firstLine="0"/>
            </w:pPr>
            <w:r>
              <w:rPr>
                <w:b/>
                <w:color w:val="000000"/>
              </w:rPr>
              <w:t>Risk Factor</w:t>
            </w:r>
          </w:p>
        </w:tc>
        <w:tc>
          <w:tcPr>
            <w:tcW w:w="1279" w:type="dxa"/>
            <w:tcBorders>
              <w:top w:val="single" w:sz="6" w:space="0" w:color="000000"/>
              <w:left w:val="single" w:sz="6" w:space="0" w:color="000000"/>
              <w:bottom w:val="single" w:sz="6" w:space="0" w:color="000000"/>
              <w:right w:val="single" w:sz="6" w:space="0" w:color="000000"/>
            </w:tcBorders>
          </w:tcPr>
          <w:p w14:paraId="13115254" w14:textId="77777777" w:rsidR="00A3098E" w:rsidRDefault="00A3098E" w:rsidP="00A3098E">
            <w:pPr>
              <w:spacing w:after="0" w:line="259" w:lineRule="auto"/>
              <w:ind w:left="0" w:right="26" w:firstLine="0"/>
              <w:jc w:val="center"/>
            </w:pPr>
            <w:r>
              <w:rPr>
                <w:b/>
                <w:color w:val="000000"/>
              </w:rPr>
              <w:t>Score</w:t>
            </w:r>
          </w:p>
        </w:tc>
      </w:tr>
      <w:tr w:rsidR="00A3098E" w14:paraId="5AC22F41" w14:textId="77777777" w:rsidTr="00A3098E">
        <w:trPr>
          <w:trHeight w:val="1374"/>
        </w:trPr>
        <w:tc>
          <w:tcPr>
            <w:tcW w:w="2142" w:type="dxa"/>
            <w:tcBorders>
              <w:top w:val="single" w:sz="6" w:space="0" w:color="000000"/>
              <w:left w:val="single" w:sz="6" w:space="0" w:color="000000"/>
              <w:bottom w:val="single" w:sz="6" w:space="0" w:color="000000"/>
              <w:right w:val="single" w:sz="6" w:space="0" w:color="000000"/>
            </w:tcBorders>
            <w:shd w:val="clear" w:color="auto" w:fill="F5F5F5"/>
          </w:tcPr>
          <w:p w14:paraId="25AC19D1" w14:textId="77777777" w:rsidR="00A3098E" w:rsidRDefault="00A3098E" w:rsidP="00A3098E">
            <w:pPr>
              <w:spacing w:after="0" w:line="259" w:lineRule="auto"/>
              <w:ind w:left="0" w:firstLine="0"/>
            </w:pPr>
            <w:r>
              <w:rPr>
                <w:b/>
                <w:color w:val="000000"/>
              </w:rPr>
              <w:t>Age</w:t>
            </w:r>
          </w:p>
        </w:tc>
        <w:tc>
          <w:tcPr>
            <w:tcW w:w="5416" w:type="dxa"/>
            <w:tcBorders>
              <w:top w:val="single" w:sz="6" w:space="0" w:color="000000"/>
              <w:left w:val="single" w:sz="6" w:space="0" w:color="000000"/>
              <w:bottom w:val="single" w:sz="6" w:space="0" w:color="000000"/>
              <w:right w:val="single" w:sz="6" w:space="0" w:color="000000"/>
            </w:tcBorders>
          </w:tcPr>
          <w:p w14:paraId="56672A83" w14:textId="77777777" w:rsidR="00A3098E" w:rsidRDefault="00A3098E" w:rsidP="00A3098E">
            <w:pPr>
              <w:spacing w:after="47" w:line="259" w:lineRule="auto"/>
              <w:ind w:left="0" w:firstLine="0"/>
            </w:pPr>
            <w:r>
              <w:rPr>
                <w:color w:val="000000"/>
              </w:rPr>
              <w:t>50-59</w:t>
            </w:r>
          </w:p>
          <w:p w14:paraId="4ED6B749" w14:textId="77777777" w:rsidR="00A3098E" w:rsidRDefault="00A3098E" w:rsidP="00A3098E">
            <w:pPr>
              <w:spacing w:after="47" w:line="259" w:lineRule="auto"/>
              <w:ind w:left="0" w:firstLine="0"/>
            </w:pPr>
            <w:r>
              <w:rPr>
                <w:color w:val="000000"/>
              </w:rPr>
              <w:t>60-69</w:t>
            </w:r>
          </w:p>
          <w:p w14:paraId="1E42413D" w14:textId="77777777" w:rsidR="00A3098E" w:rsidRDefault="00A3098E" w:rsidP="00A3098E">
            <w:pPr>
              <w:spacing w:after="47" w:line="259" w:lineRule="auto"/>
              <w:ind w:left="0" w:firstLine="0"/>
            </w:pPr>
            <w:r>
              <w:rPr>
                <w:color w:val="000000"/>
              </w:rPr>
              <w:t>70-79</w:t>
            </w:r>
          </w:p>
          <w:p w14:paraId="6ECD9334" w14:textId="77777777" w:rsidR="00A3098E" w:rsidRDefault="00A3098E" w:rsidP="00A3098E">
            <w:pPr>
              <w:spacing w:after="0" w:line="259" w:lineRule="auto"/>
              <w:ind w:left="0" w:firstLine="0"/>
            </w:pPr>
            <w:r>
              <w:rPr>
                <w:color w:val="000000"/>
              </w:rPr>
              <w:t>80 and over</w:t>
            </w:r>
          </w:p>
        </w:tc>
        <w:tc>
          <w:tcPr>
            <w:tcW w:w="1279" w:type="dxa"/>
            <w:tcBorders>
              <w:top w:val="single" w:sz="6" w:space="0" w:color="000000"/>
              <w:left w:val="single" w:sz="6" w:space="0" w:color="000000"/>
              <w:bottom w:val="single" w:sz="6" w:space="0" w:color="000000"/>
              <w:right w:val="single" w:sz="6" w:space="0" w:color="000000"/>
            </w:tcBorders>
          </w:tcPr>
          <w:p w14:paraId="5F952E1F" w14:textId="77777777" w:rsidR="00A3098E" w:rsidRDefault="00A3098E" w:rsidP="00A3098E">
            <w:pPr>
              <w:spacing w:after="47" w:line="259" w:lineRule="auto"/>
              <w:ind w:left="0" w:right="26" w:firstLine="0"/>
              <w:jc w:val="center"/>
            </w:pPr>
            <w:r>
              <w:rPr>
                <w:color w:val="000000"/>
              </w:rPr>
              <w:t>1</w:t>
            </w:r>
          </w:p>
          <w:p w14:paraId="79173B64" w14:textId="77777777" w:rsidR="00A3098E" w:rsidRDefault="00A3098E" w:rsidP="00A3098E">
            <w:pPr>
              <w:spacing w:after="47" w:line="259" w:lineRule="auto"/>
              <w:ind w:left="0" w:right="26" w:firstLine="0"/>
              <w:jc w:val="center"/>
            </w:pPr>
            <w:r>
              <w:rPr>
                <w:color w:val="000000"/>
              </w:rPr>
              <w:t>2</w:t>
            </w:r>
          </w:p>
          <w:p w14:paraId="0B4E6D42" w14:textId="77777777" w:rsidR="00A3098E" w:rsidRDefault="00A3098E" w:rsidP="00A3098E">
            <w:pPr>
              <w:spacing w:after="0" w:line="259" w:lineRule="auto"/>
              <w:ind w:left="464" w:right="491" w:firstLine="0"/>
              <w:jc w:val="center"/>
            </w:pPr>
            <w:r>
              <w:rPr>
                <w:color w:val="000000"/>
              </w:rPr>
              <w:t>4 6</w:t>
            </w:r>
          </w:p>
        </w:tc>
      </w:tr>
      <w:tr w:rsidR="00A3098E" w14:paraId="18CF1380" w14:textId="77777777" w:rsidTr="00A3098E">
        <w:trPr>
          <w:trHeight w:val="363"/>
        </w:trPr>
        <w:tc>
          <w:tcPr>
            <w:tcW w:w="2142" w:type="dxa"/>
            <w:tcBorders>
              <w:top w:val="single" w:sz="6" w:space="0" w:color="000000"/>
              <w:left w:val="single" w:sz="6" w:space="0" w:color="000000"/>
              <w:bottom w:val="single" w:sz="6" w:space="0" w:color="000000"/>
              <w:right w:val="single" w:sz="6" w:space="0" w:color="000000"/>
            </w:tcBorders>
            <w:shd w:val="clear" w:color="auto" w:fill="F5F5F5"/>
          </w:tcPr>
          <w:p w14:paraId="669BA5E1" w14:textId="77777777" w:rsidR="00A3098E" w:rsidRDefault="00A3098E" w:rsidP="00A3098E">
            <w:pPr>
              <w:spacing w:after="0" w:line="259" w:lineRule="auto"/>
              <w:ind w:left="0" w:firstLine="0"/>
            </w:pPr>
            <w:r>
              <w:rPr>
                <w:b/>
                <w:color w:val="000000"/>
              </w:rPr>
              <w:t>Sex at birth</w:t>
            </w:r>
          </w:p>
        </w:tc>
        <w:tc>
          <w:tcPr>
            <w:tcW w:w="5416" w:type="dxa"/>
            <w:tcBorders>
              <w:top w:val="single" w:sz="6" w:space="0" w:color="000000"/>
              <w:left w:val="single" w:sz="6" w:space="0" w:color="000000"/>
              <w:bottom w:val="single" w:sz="6" w:space="0" w:color="000000"/>
              <w:right w:val="single" w:sz="6" w:space="0" w:color="000000"/>
            </w:tcBorders>
          </w:tcPr>
          <w:p w14:paraId="7C379DB3" w14:textId="77777777" w:rsidR="00A3098E" w:rsidRDefault="00A3098E" w:rsidP="00A3098E">
            <w:pPr>
              <w:spacing w:after="0" w:line="259" w:lineRule="auto"/>
              <w:ind w:left="0" w:firstLine="0"/>
            </w:pPr>
            <w:r>
              <w:rPr>
                <w:color w:val="000000"/>
              </w:rPr>
              <w:t>Male</w:t>
            </w:r>
          </w:p>
        </w:tc>
        <w:tc>
          <w:tcPr>
            <w:tcW w:w="1279" w:type="dxa"/>
            <w:tcBorders>
              <w:top w:val="single" w:sz="6" w:space="0" w:color="000000"/>
              <w:left w:val="single" w:sz="6" w:space="0" w:color="000000"/>
              <w:bottom w:val="single" w:sz="6" w:space="0" w:color="000000"/>
              <w:right w:val="single" w:sz="6" w:space="0" w:color="000000"/>
            </w:tcBorders>
          </w:tcPr>
          <w:p w14:paraId="7CA9CA9E" w14:textId="77777777" w:rsidR="00A3098E" w:rsidRDefault="00A3098E" w:rsidP="00A3098E">
            <w:pPr>
              <w:spacing w:after="0" w:line="259" w:lineRule="auto"/>
              <w:ind w:left="0" w:right="27" w:firstLine="0"/>
              <w:jc w:val="center"/>
            </w:pPr>
            <w:r>
              <w:rPr>
                <w:color w:val="000000"/>
              </w:rPr>
              <w:t>1</w:t>
            </w:r>
          </w:p>
        </w:tc>
      </w:tr>
      <w:tr w:rsidR="00A3098E" w14:paraId="1BC71334" w14:textId="77777777" w:rsidTr="00A3098E">
        <w:trPr>
          <w:trHeight w:val="1710"/>
        </w:trPr>
        <w:tc>
          <w:tcPr>
            <w:tcW w:w="2142" w:type="dxa"/>
            <w:tcBorders>
              <w:top w:val="single" w:sz="6" w:space="0" w:color="000000"/>
              <w:left w:val="single" w:sz="6" w:space="0" w:color="000000"/>
              <w:bottom w:val="single" w:sz="6" w:space="0" w:color="000000"/>
              <w:right w:val="single" w:sz="6" w:space="0" w:color="000000"/>
            </w:tcBorders>
            <w:shd w:val="clear" w:color="auto" w:fill="F5F5F5"/>
          </w:tcPr>
          <w:p w14:paraId="5B2BD1F7" w14:textId="77777777" w:rsidR="00A3098E" w:rsidRDefault="00A3098E" w:rsidP="00A3098E">
            <w:pPr>
              <w:spacing w:after="0" w:line="259" w:lineRule="auto"/>
              <w:ind w:left="0" w:firstLine="0"/>
            </w:pPr>
            <w:r>
              <w:rPr>
                <w:b/>
                <w:color w:val="000000"/>
              </w:rPr>
              <w:t>Ethnicity</w:t>
            </w:r>
          </w:p>
        </w:tc>
        <w:tc>
          <w:tcPr>
            <w:tcW w:w="5416" w:type="dxa"/>
            <w:tcBorders>
              <w:top w:val="single" w:sz="6" w:space="0" w:color="000000"/>
              <w:left w:val="single" w:sz="6" w:space="0" w:color="000000"/>
              <w:bottom w:val="single" w:sz="6" w:space="0" w:color="000000"/>
              <w:right w:val="single" w:sz="6" w:space="0" w:color="000000"/>
            </w:tcBorders>
          </w:tcPr>
          <w:p w14:paraId="3B22E0F9" w14:textId="77777777" w:rsidR="00A3098E" w:rsidRDefault="00A3098E" w:rsidP="00A3098E">
            <w:pPr>
              <w:spacing w:after="47" w:line="259" w:lineRule="auto"/>
              <w:ind w:left="0" w:firstLine="0"/>
            </w:pPr>
            <w:r>
              <w:rPr>
                <w:color w:val="000000"/>
              </w:rPr>
              <w:t>Caucasian</w:t>
            </w:r>
          </w:p>
          <w:p w14:paraId="441D8E0B" w14:textId="77777777" w:rsidR="00A3098E" w:rsidRDefault="00A3098E" w:rsidP="00A3098E">
            <w:pPr>
              <w:spacing w:after="47" w:line="259" w:lineRule="auto"/>
              <w:ind w:left="0" w:firstLine="0"/>
            </w:pPr>
            <w:r>
              <w:rPr>
                <w:color w:val="000000"/>
              </w:rPr>
              <w:t>Black African Descent</w:t>
            </w:r>
          </w:p>
          <w:p w14:paraId="3CDF10D1" w14:textId="77777777" w:rsidR="00A3098E" w:rsidRDefault="00A3098E" w:rsidP="00A3098E">
            <w:pPr>
              <w:spacing w:after="47" w:line="259" w:lineRule="auto"/>
              <w:ind w:left="0" w:firstLine="0"/>
            </w:pPr>
            <w:r>
              <w:rPr>
                <w:color w:val="000000"/>
              </w:rPr>
              <w:t>Indian Asian Descent</w:t>
            </w:r>
          </w:p>
          <w:p w14:paraId="5494ED14" w14:textId="77777777" w:rsidR="00A3098E" w:rsidRDefault="00A3098E" w:rsidP="00A3098E">
            <w:pPr>
              <w:spacing w:after="47" w:line="259" w:lineRule="auto"/>
              <w:ind w:left="0" w:firstLine="0"/>
            </w:pPr>
            <w:r>
              <w:rPr>
                <w:color w:val="000000"/>
              </w:rPr>
              <w:t>Filipino Descent</w:t>
            </w:r>
          </w:p>
          <w:p w14:paraId="7057F938" w14:textId="77777777" w:rsidR="00A3098E" w:rsidRDefault="00A3098E" w:rsidP="00A3098E">
            <w:pPr>
              <w:spacing w:after="0" w:line="259" w:lineRule="auto"/>
              <w:ind w:left="0" w:firstLine="0"/>
            </w:pPr>
            <w:r>
              <w:rPr>
                <w:color w:val="000000"/>
              </w:rPr>
              <w:t>Other (including mixed race)</w:t>
            </w:r>
          </w:p>
        </w:tc>
        <w:tc>
          <w:tcPr>
            <w:tcW w:w="1279" w:type="dxa"/>
            <w:tcBorders>
              <w:top w:val="single" w:sz="6" w:space="0" w:color="000000"/>
              <w:left w:val="single" w:sz="6" w:space="0" w:color="000000"/>
              <w:bottom w:val="single" w:sz="6" w:space="0" w:color="000000"/>
              <w:right w:val="single" w:sz="6" w:space="0" w:color="000000"/>
            </w:tcBorders>
          </w:tcPr>
          <w:p w14:paraId="7A00DB31" w14:textId="77777777" w:rsidR="00A3098E" w:rsidRDefault="00A3098E" w:rsidP="00A3098E">
            <w:pPr>
              <w:spacing w:after="47" w:line="259" w:lineRule="auto"/>
              <w:ind w:left="0" w:right="27" w:firstLine="0"/>
              <w:jc w:val="center"/>
            </w:pPr>
            <w:r>
              <w:rPr>
                <w:color w:val="000000"/>
              </w:rPr>
              <w:t>0</w:t>
            </w:r>
          </w:p>
          <w:p w14:paraId="0DE5DEC4" w14:textId="77777777" w:rsidR="00A3098E" w:rsidRDefault="00A3098E" w:rsidP="00A3098E">
            <w:pPr>
              <w:spacing w:after="47" w:line="259" w:lineRule="auto"/>
              <w:ind w:left="0" w:right="27" w:firstLine="0"/>
              <w:jc w:val="center"/>
            </w:pPr>
            <w:r>
              <w:rPr>
                <w:color w:val="000000"/>
              </w:rPr>
              <w:t>2</w:t>
            </w:r>
          </w:p>
          <w:p w14:paraId="469FB156" w14:textId="77777777" w:rsidR="00A3098E" w:rsidRDefault="00A3098E" w:rsidP="00A3098E">
            <w:pPr>
              <w:spacing w:after="47" w:line="259" w:lineRule="auto"/>
              <w:ind w:left="0" w:right="27" w:firstLine="0"/>
              <w:jc w:val="center"/>
            </w:pPr>
            <w:r>
              <w:rPr>
                <w:color w:val="000000"/>
              </w:rPr>
              <w:t>1</w:t>
            </w:r>
          </w:p>
          <w:p w14:paraId="7763098E" w14:textId="77777777" w:rsidR="00A3098E" w:rsidRDefault="00A3098E" w:rsidP="00A3098E">
            <w:pPr>
              <w:spacing w:after="47" w:line="259" w:lineRule="auto"/>
              <w:ind w:left="0" w:right="27" w:firstLine="0"/>
              <w:jc w:val="center"/>
            </w:pPr>
            <w:r>
              <w:rPr>
                <w:color w:val="000000"/>
              </w:rPr>
              <w:t>1</w:t>
            </w:r>
          </w:p>
          <w:p w14:paraId="2D727A35" w14:textId="77777777" w:rsidR="00A3098E" w:rsidRDefault="00A3098E" w:rsidP="00A3098E">
            <w:pPr>
              <w:spacing w:after="0" w:line="259" w:lineRule="auto"/>
              <w:ind w:left="0" w:right="27" w:firstLine="0"/>
              <w:jc w:val="center"/>
            </w:pPr>
            <w:r>
              <w:rPr>
                <w:color w:val="000000"/>
              </w:rPr>
              <w:t>1</w:t>
            </w:r>
          </w:p>
        </w:tc>
      </w:tr>
      <w:tr w:rsidR="00A3098E" w14:paraId="586F883B" w14:textId="77777777" w:rsidTr="00A3098E">
        <w:trPr>
          <w:trHeight w:val="1885"/>
        </w:trPr>
        <w:tc>
          <w:tcPr>
            <w:tcW w:w="2142" w:type="dxa"/>
            <w:tcBorders>
              <w:top w:val="single" w:sz="6" w:space="0" w:color="000000"/>
              <w:left w:val="single" w:sz="6" w:space="0" w:color="000000"/>
              <w:bottom w:val="single" w:sz="6" w:space="0" w:color="000000"/>
              <w:right w:val="single" w:sz="6" w:space="0" w:color="000000"/>
            </w:tcBorders>
            <w:shd w:val="clear" w:color="auto" w:fill="F5F5F5"/>
          </w:tcPr>
          <w:p w14:paraId="3F388476" w14:textId="77777777" w:rsidR="00A3098E" w:rsidRDefault="00A3098E" w:rsidP="00A3098E">
            <w:pPr>
              <w:spacing w:after="0" w:line="259" w:lineRule="auto"/>
              <w:ind w:left="0" w:firstLine="0"/>
            </w:pPr>
            <w:r>
              <w:rPr>
                <w:b/>
                <w:color w:val="000000"/>
              </w:rPr>
              <w:t>Diabetes &amp; Obesity</w:t>
            </w:r>
          </w:p>
        </w:tc>
        <w:tc>
          <w:tcPr>
            <w:tcW w:w="5416" w:type="dxa"/>
            <w:tcBorders>
              <w:top w:val="single" w:sz="6" w:space="0" w:color="000000"/>
              <w:left w:val="single" w:sz="6" w:space="0" w:color="000000"/>
              <w:bottom w:val="single" w:sz="8" w:space="0" w:color="000000"/>
              <w:right w:val="single" w:sz="6" w:space="0" w:color="000000"/>
            </w:tcBorders>
          </w:tcPr>
          <w:p w14:paraId="763E8326" w14:textId="77777777" w:rsidR="00A3098E" w:rsidRDefault="00A3098E" w:rsidP="00A3098E">
            <w:pPr>
              <w:spacing w:after="47" w:line="259" w:lineRule="auto"/>
              <w:ind w:left="0" w:firstLine="0"/>
            </w:pPr>
            <w:r>
              <w:rPr>
                <w:color w:val="000000"/>
              </w:rPr>
              <w:t>Type 1 &amp; 2</w:t>
            </w:r>
          </w:p>
          <w:p w14:paraId="573A324D" w14:textId="77777777" w:rsidR="00A3098E" w:rsidRDefault="00A3098E" w:rsidP="00A3098E">
            <w:pPr>
              <w:spacing w:after="0" w:line="259" w:lineRule="auto"/>
              <w:ind w:left="0" w:firstLine="0"/>
            </w:pPr>
            <w:r>
              <w:rPr>
                <w:color w:val="000000"/>
              </w:rPr>
              <w:t xml:space="preserve">Diabetes Type 1 &amp; 2 with presence of microvascular </w:t>
            </w:r>
          </w:p>
          <w:p w14:paraId="6EA8AA95" w14:textId="77777777" w:rsidR="00A3098E" w:rsidRDefault="00A3098E" w:rsidP="00A3098E">
            <w:pPr>
              <w:spacing w:after="47" w:line="259" w:lineRule="auto"/>
              <w:ind w:left="0" w:firstLine="0"/>
            </w:pPr>
            <w:r>
              <w:rPr>
                <w:color w:val="000000"/>
              </w:rPr>
              <w:t>complications or HbA1c≥64mmol/mol</w:t>
            </w:r>
          </w:p>
          <w:p w14:paraId="57A50492" w14:textId="77777777" w:rsidR="00A3098E" w:rsidRDefault="00A3098E" w:rsidP="00A3098E">
            <w:pPr>
              <w:spacing w:after="0" w:line="301" w:lineRule="auto"/>
              <w:ind w:left="0" w:right="39" w:firstLine="0"/>
            </w:pPr>
            <w:r>
              <w:rPr>
                <w:color w:val="000000"/>
              </w:rPr>
              <w:t xml:space="preserve">Body Mass Index greater than or equal to 35 kg/m2 online BMI calculator: </w:t>
            </w:r>
            <w:r>
              <w:rPr>
                <w:b/>
                <w:color w:val="000000"/>
                <w:u w:val="single" w:color="000000"/>
              </w:rPr>
              <w:t>http://www.nhs.uk/live-well/</w:t>
            </w:r>
          </w:p>
          <w:p w14:paraId="70AD4B59" w14:textId="77777777" w:rsidR="00A3098E" w:rsidRDefault="00A3098E" w:rsidP="00A3098E">
            <w:pPr>
              <w:spacing w:after="0" w:line="259" w:lineRule="auto"/>
              <w:ind w:left="0" w:firstLine="0"/>
            </w:pPr>
            <w:r>
              <w:rPr>
                <w:b/>
                <w:color w:val="000000"/>
              </w:rPr>
              <w:t>healthy-weight/</w:t>
            </w:r>
            <w:proofErr w:type="spellStart"/>
            <w:r>
              <w:rPr>
                <w:b/>
                <w:color w:val="000000"/>
              </w:rPr>
              <w:t>bmi</w:t>
            </w:r>
            <w:proofErr w:type="spellEnd"/>
            <w:r>
              <w:rPr>
                <w:b/>
                <w:color w:val="000000"/>
              </w:rPr>
              <w:t>-calculator</w:t>
            </w:r>
          </w:p>
        </w:tc>
        <w:tc>
          <w:tcPr>
            <w:tcW w:w="1279" w:type="dxa"/>
            <w:tcBorders>
              <w:top w:val="single" w:sz="6" w:space="0" w:color="000000"/>
              <w:left w:val="single" w:sz="6" w:space="0" w:color="000000"/>
              <w:bottom w:val="single" w:sz="6" w:space="0" w:color="000000"/>
              <w:right w:val="single" w:sz="6" w:space="0" w:color="000000"/>
            </w:tcBorders>
          </w:tcPr>
          <w:p w14:paraId="43308E44" w14:textId="77777777" w:rsidR="00A3098E" w:rsidRDefault="00A3098E" w:rsidP="00A3098E">
            <w:pPr>
              <w:spacing w:after="47" w:line="259" w:lineRule="auto"/>
              <w:ind w:left="0" w:right="26" w:firstLine="0"/>
              <w:jc w:val="center"/>
            </w:pPr>
            <w:r>
              <w:rPr>
                <w:color w:val="000000"/>
              </w:rPr>
              <w:t>1</w:t>
            </w:r>
          </w:p>
          <w:p w14:paraId="38CEA723" w14:textId="77777777" w:rsidR="00A3098E" w:rsidRDefault="00A3098E" w:rsidP="00A3098E">
            <w:pPr>
              <w:spacing w:after="47" w:line="259" w:lineRule="auto"/>
              <w:ind w:left="0" w:right="26" w:firstLine="0"/>
              <w:jc w:val="center"/>
            </w:pPr>
            <w:r>
              <w:rPr>
                <w:color w:val="000000"/>
              </w:rPr>
              <w:t>2</w:t>
            </w:r>
          </w:p>
          <w:p w14:paraId="6AEEBAC9" w14:textId="77777777" w:rsidR="00A3098E" w:rsidRDefault="00A3098E" w:rsidP="00A3098E">
            <w:pPr>
              <w:spacing w:after="0" w:line="259" w:lineRule="auto"/>
              <w:ind w:left="0" w:right="26" w:firstLine="0"/>
              <w:jc w:val="center"/>
            </w:pPr>
            <w:r>
              <w:rPr>
                <w:color w:val="000000"/>
              </w:rPr>
              <w:t xml:space="preserve"> </w:t>
            </w:r>
          </w:p>
          <w:p w14:paraId="63809F63" w14:textId="77777777" w:rsidR="00A3098E" w:rsidRDefault="00A3098E" w:rsidP="00A3098E">
            <w:pPr>
              <w:spacing w:after="0" w:line="259" w:lineRule="auto"/>
              <w:ind w:left="0" w:right="26" w:firstLine="0"/>
              <w:jc w:val="center"/>
            </w:pPr>
            <w:r>
              <w:rPr>
                <w:color w:val="000000"/>
              </w:rPr>
              <w:t>1</w:t>
            </w:r>
          </w:p>
        </w:tc>
      </w:tr>
      <w:tr w:rsidR="00A3098E" w14:paraId="4D2104B3" w14:textId="77777777" w:rsidTr="00A3098E">
        <w:trPr>
          <w:trHeight w:val="935"/>
        </w:trPr>
        <w:tc>
          <w:tcPr>
            <w:tcW w:w="2142" w:type="dxa"/>
            <w:tcBorders>
              <w:top w:val="single" w:sz="6" w:space="0" w:color="000000"/>
              <w:left w:val="single" w:sz="6" w:space="0" w:color="000000"/>
              <w:bottom w:val="single" w:sz="6" w:space="0" w:color="000000"/>
              <w:right w:val="single" w:sz="6" w:space="0" w:color="000000"/>
            </w:tcBorders>
            <w:shd w:val="clear" w:color="auto" w:fill="F5F5F5"/>
          </w:tcPr>
          <w:p w14:paraId="49CA3585" w14:textId="77777777" w:rsidR="00A3098E" w:rsidRDefault="00A3098E" w:rsidP="00A3098E">
            <w:pPr>
              <w:spacing w:after="0" w:line="259" w:lineRule="auto"/>
              <w:ind w:left="0" w:firstLine="0"/>
            </w:pPr>
            <w:proofErr w:type="gramStart"/>
            <w:r>
              <w:rPr>
                <w:b/>
                <w:color w:val="000000"/>
              </w:rPr>
              <w:t>Cardiovascular  disease</w:t>
            </w:r>
            <w:proofErr w:type="gramEnd"/>
          </w:p>
        </w:tc>
        <w:tc>
          <w:tcPr>
            <w:tcW w:w="5416" w:type="dxa"/>
            <w:tcBorders>
              <w:top w:val="single" w:sz="8" w:space="0" w:color="000000"/>
              <w:left w:val="single" w:sz="6" w:space="0" w:color="000000"/>
              <w:bottom w:val="single" w:sz="6" w:space="0" w:color="000000"/>
              <w:right w:val="single" w:sz="6" w:space="0" w:color="000000"/>
            </w:tcBorders>
          </w:tcPr>
          <w:p w14:paraId="6D741358" w14:textId="77777777" w:rsidR="00A3098E" w:rsidRDefault="00A3098E" w:rsidP="00A3098E">
            <w:pPr>
              <w:spacing w:after="0" w:line="259" w:lineRule="auto"/>
              <w:ind w:left="0" w:right="1005" w:firstLine="0"/>
            </w:pPr>
            <w:r>
              <w:rPr>
                <w:color w:val="000000"/>
              </w:rPr>
              <w:t xml:space="preserve">Angina, previous heart attack, </w:t>
            </w:r>
            <w:proofErr w:type="gramStart"/>
            <w:r>
              <w:rPr>
                <w:color w:val="000000"/>
              </w:rPr>
              <w:t>stroke</w:t>
            </w:r>
            <w:proofErr w:type="gramEnd"/>
            <w:r>
              <w:rPr>
                <w:color w:val="000000"/>
              </w:rPr>
              <w:t xml:space="preserve"> or cardiac intervention Heart Failure</w:t>
            </w:r>
          </w:p>
        </w:tc>
        <w:tc>
          <w:tcPr>
            <w:tcW w:w="1279" w:type="dxa"/>
            <w:tcBorders>
              <w:top w:val="single" w:sz="6" w:space="0" w:color="000000"/>
              <w:left w:val="single" w:sz="6" w:space="0" w:color="000000"/>
              <w:bottom w:val="single" w:sz="6" w:space="0" w:color="000000"/>
              <w:right w:val="single" w:sz="6" w:space="0" w:color="000000"/>
            </w:tcBorders>
          </w:tcPr>
          <w:p w14:paraId="1917039E" w14:textId="77777777" w:rsidR="00A3098E" w:rsidRDefault="00A3098E" w:rsidP="00A3098E">
            <w:pPr>
              <w:spacing w:after="47" w:line="259" w:lineRule="auto"/>
              <w:ind w:left="0" w:right="26" w:firstLine="0"/>
              <w:jc w:val="center"/>
            </w:pPr>
            <w:r>
              <w:rPr>
                <w:color w:val="000000"/>
              </w:rPr>
              <w:t>1</w:t>
            </w:r>
          </w:p>
          <w:p w14:paraId="22F28690" w14:textId="77777777" w:rsidR="00A3098E" w:rsidRDefault="00A3098E" w:rsidP="00A3098E">
            <w:pPr>
              <w:spacing w:after="0" w:line="259" w:lineRule="auto"/>
              <w:ind w:left="0" w:right="26" w:firstLine="0"/>
              <w:jc w:val="center"/>
            </w:pPr>
            <w:r>
              <w:rPr>
                <w:color w:val="000000"/>
              </w:rPr>
              <w:t>2</w:t>
            </w:r>
          </w:p>
        </w:tc>
      </w:tr>
      <w:tr w:rsidR="00A3098E" w14:paraId="18986A3C" w14:textId="77777777" w:rsidTr="00A3098E">
        <w:trPr>
          <w:trHeight w:val="1270"/>
        </w:trPr>
        <w:tc>
          <w:tcPr>
            <w:tcW w:w="2142" w:type="dxa"/>
            <w:tcBorders>
              <w:top w:val="single" w:sz="6" w:space="0" w:color="000000"/>
              <w:left w:val="single" w:sz="6" w:space="0" w:color="000000"/>
              <w:bottom w:val="single" w:sz="6" w:space="0" w:color="000000"/>
              <w:right w:val="single" w:sz="6" w:space="0" w:color="000000"/>
            </w:tcBorders>
            <w:shd w:val="clear" w:color="auto" w:fill="F5F5F5"/>
          </w:tcPr>
          <w:p w14:paraId="06BE1E53" w14:textId="77777777" w:rsidR="00A3098E" w:rsidRDefault="00A3098E" w:rsidP="00A3098E">
            <w:pPr>
              <w:spacing w:after="0" w:line="259" w:lineRule="auto"/>
              <w:ind w:left="0" w:firstLine="0"/>
            </w:pPr>
            <w:r>
              <w:rPr>
                <w:b/>
                <w:color w:val="000000"/>
              </w:rPr>
              <w:t>Pulmonary (lung) disease</w:t>
            </w:r>
          </w:p>
        </w:tc>
        <w:tc>
          <w:tcPr>
            <w:tcW w:w="5416" w:type="dxa"/>
            <w:tcBorders>
              <w:top w:val="single" w:sz="6" w:space="0" w:color="000000"/>
              <w:left w:val="single" w:sz="6" w:space="0" w:color="000000"/>
              <w:bottom w:val="single" w:sz="6" w:space="0" w:color="000000"/>
              <w:right w:val="single" w:sz="6" w:space="0" w:color="000000"/>
            </w:tcBorders>
          </w:tcPr>
          <w:p w14:paraId="469DFAB8" w14:textId="77777777" w:rsidR="00A3098E" w:rsidRDefault="00A3098E" w:rsidP="00A3098E">
            <w:pPr>
              <w:spacing w:after="47" w:line="259" w:lineRule="auto"/>
              <w:ind w:left="0" w:firstLine="0"/>
            </w:pPr>
            <w:r>
              <w:rPr>
                <w:color w:val="000000"/>
              </w:rPr>
              <w:t>Asthma</w:t>
            </w:r>
          </w:p>
          <w:p w14:paraId="35A830E6" w14:textId="77777777" w:rsidR="00A3098E" w:rsidRDefault="00A3098E" w:rsidP="00A3098E">
            <w:pPr>
              <w:spacing w:after="47" w:line="259" w:lineRule="auto"/>
              <w:ind w:left="0" w:firstLine="0"/>
            </w:pPr>
            <w:r>
              <w:rPr>
                <w:color w:val="000000"/>
              </w:rPr>
              <w:t>Non-asthma chronic pulmonary disease</w:t>
            </w:r>
          </w:p>
          <w:p w14:paraId="1068A90C" w14:textId="77777777" w:rsidR="00A3098E" w:rsidRDefault="00A3098E" w:rsidP="00A3098E">
            <w:pPr>
              <w:spacing w:after="0" w:line="259" w:lineRule="auto"/>
              <w:ind w:left="0" w:firstLine="0"/>
            </w:pPr>
            <w:r>
              <w:rPr>
                <w:color w:val="000000"/>
              </w:rPr>
              <w:t>Either of the above requiring oral corticosteroids in the last year</w:t>
            </w:r>
          </w:p>
        </w:tc>
        <w:tc>
          <w:tcPr>
            <w:tcW w:w="1279" w:type="dxa"/>
            <w:tcBorders>
              <w:top w:val="single" w:sz="6" w:space="0" w:color="000000"/>
              <w:left w:val="single" w:sz="6" w:space="0" w:color="000000"/>
              <w:bottom w:val="single" w:sz="6" w:space="0" w:color="000000"/>
              <w:right w:val="single" w:sz="6" w:space="0" w:color="000000"/>
            </w:tcBorders>
          </w:tcPr>
          <w:p w14:paraId="1A29DB66" w14:textId="77777777" w:rsidR="00A3098E" w:rsidRDefault="00A3098E" w:rsidP="00A3098E">
            <w:pPr>
              <w:spacing w:after="47" w:line="259" w:lineRule="auto"/>
              <w:ind w:left="0" w:right="26" w:firstLine="0"/>
              <w:jc w:val="center"/>
            </w:pPr>
            <w:r>
              <w:rPr>
                <w:color w:val="000000"/>
              </w:rPr>
              <w:t>1</w:t>
            </w:r>
          </w:p>
          <w:p w14:paraId="52D287B5" w14:textId="77777777" w:rsidR="00A3098E" w:rsidRDefault="00A3098E" w:rsidP="00A3098E">
            <w:pPr>
              <w:spacing w:after="47" w:line="259" w:lineRule="auto"/>
              <w:ind w:left="0" w:right="26" w:firstLine="0"/>
              <w:jc w:val="center"/>
            </w:pPr>
            <w:r>
              <w:rPr>
                <w:color w:val="000000"/>
              </w:rPr>
              <w:t>2</w:t>
            </w:r>
          </w:p>
          <w:p w14:paraId="71AD18AC" w14:textId="77777777" w:rsidR="00A3098E" w:rsidRDefault="00A3098E" w:rsidP="00A3098E">
            <w:pPr>
              <w:spacing w:after="0" w:line="259" w:lineRule="auto"/>
              <w:ind w:left="0" w:right="26" w:firstLine="0"/>
              <w:jc w:val="center"/>
            </w:pPr>
            <w:r>
              <w:rPr>
                <w:color w:val="000000"/>
              </w:rPr>
              <w:t>1</w:t>
            </w:r>
          </w:p>
        </w:tc>
      </w:tr>
      <w:tr w:rsidR="00A3098E" w14:paraId="5AC20314" w14:textId="77777777" w:rsidTr="00A3098E">
        <w:trPr>
          <w:trHeight w:val="700"/>
        </w:trPr>
        <w:tc>
          <w:tcPr>
            <w:tcW w:w="2142" w:type="dxa"/>
            <w:tcBorders>
              <w:top w:val="single" w:sz="6" w:space="0" w:color="000000"/>
              <w:left w:val="single" w:sz="6" w:space="0" w:color="000000"/>
              <w:bottom w:val="single" w:sz="6" w:space="0" w:color="000000"/>
              <w:right w:val="single" w:sz="6" w:space="0" w:color="000000"/>
            </w:tcBorders>
            <w:shd w:val="clear" w:color="auto" w:fill="F5F5F5"/>
          </w:tcPr>
          <w:p w14:paraId="2A303B11" w14:textId="77777777" w:rsidR="00A3098E" w:rsidRDefault="00A3098E" w:rsidP="00A3098E">
            <w:pPr>
              <w:spacing w:after="0" w:line="259" w:lineRule="auto"/>
              <w:ind w:left="0" w:firstLine="0"/>
            </w:pPr>
            <w:r>
              <w:rPr>
                <w:b/>
                <w:color w:val="000000"/>
              </w:rPr>
              <w:t>Malignant neoplasm (cancer)</w:t>
            </w:r>
          </w:p>
        </w:tc>
        <w:tc>
          <w:tcPr>
            <w:tcW w:w="5416" w:type="dxa"/>
            <w:tcBorders>
              <w:top w:val="single" w:sz="6" w:space="0" w:color="000000"/>
              <w:left w:val="single" w:sz="6" w:space="0" w:color="000000"/>
              <w:bottom w:val="single" w:sz="6" w:space="0" w:color="000000"/>
              <w:right w:val="single" w:sz="6" w:space="0" w:color="000000"/>
            </w:tcBorders>
          </w:tcPr>
          <w:p w14:paraId="1756C8A8" w14:textId="77777777" w:rsidR="00A3098E" w:rsidRDefault="00A3098E" w:rsidP="00A3098E">
            <w:pPr>
              <w:spacing w:after="47" w:line="259" w:lineRule="auto"/>
              <w:ind w:left="0" w:firstLine="0"/>
            </w:pPr>
            <w:r>
              <w:rPr>
                <w:color w:val="000000"/>
              </w:rPr>
              <w:t>Active malignancy</w:t>
            </w:r>
          </w:p>
          <w:p w14:paraId="775C8176" w14:textId="77777777" w:rsidR="00A3098E" w:rsidRDefault="00A3098E" w:rsidP="00A3098E">
            <w:pPr>
              <w:spacing w:after="0" w:line="259" w:lineRule="auto"/>
              <w:ind w:left="0" w:firstLine="0"/>
            </w:pPr>
            <w:r>
              <w:rPr>
                <w:color w:val="000000"/>
              </w:rPr>
              <w:t>Malignancy in remission</w:t>
            </w:r>
          </w:p>
        </w:tc>
        <w:tc>
          <w:tcPr>
            <w:tcW w:w="1279" w:type="dxa"/>
            <w:tcBorders>
              <w:top w:val="single" w:sz="6" w:space="0" w:color="000000"/>
              <w:left w:val="single" w:sz="6" w:space="0" w:color="000000"/>
              <w:bottom w:val="single" w:sz="6" w:space="0" w:color="000000"/>
              <w:right w:val="single" w:sz="6" w:space="0" w:color="000000"/>
            </w:tcBorders>
          </w:tcPr>
          <w:p w14:paraId="32DF810E" w14:textId="77777777" w:rsidR="00A3098E" w:rsidRDefault="00A3098E" w:rsidP="00A3098E">
            <w:pPr>
              <w:spacing w:after="47" w:line="259" w:lineRule="auto"/>
              <w:ind w:left="0" w:right="27" w:firstLine="0"/>
              <w:jc w:val="center"/>
            </w:pPr>
            <w:r>
              <w:rPr>
                <w:color w:val="000000"/>
              </w:rPr>
              <w:t>3</w:t>
            </w:r>
          </w:p>
          <w:p w14:paraId="4366D339" w14:textId="77777777" w:rsidR="00A3098E" w:rsidRDefault="00A3098E" w:rsidP="00A3098E">
            <w:pPr>
              <w:spacing w:after="0" w:line="259" w:lineRule="auto"/>
              <w:ind w:left="0" w:right="26" w:firstLine="0"/>
              <w:jc w:val="center"/>
            </w:pPr>
            <w:r>
              <w:rPr>
                <w:color w:val="000000"/>
              </w:rPr>
              <w:t>1</w:t>
            </w:r>
          </w:p>
        </w:tc>
      </w:tr>
      <w:tr w:rsidR="00A3098E" w14:paraId="35E5FF4D" w14:textId="77777777" w:rsidTr="00A3098E">
        <w:trPr>
          <w:trHeight w:val="597"/>
        </w:trPr>
        <w:tc>
          <w:tcPr>
            <w:tcW w:w="2142" w:type="dxa"/>
            <w:tcBorders>
              <w:top w:val="single" w:sz="6" w:space="0" w:color="000000"/>
              <w:left w:val="single" w:sz="6" w:space="0" w:color="000000"/>
              <w:bottom w:val="single" w:sz="6" w:space="0" w:color="000000"/>
              <w:right w:val="single" w:sz="6" w:space="0" w:color="000000"/>
            </w:tcBorders>
            <w:shd w:val="clear" w:color="auto" w:fill="F5F5F5"/>
          </w:tcPr>
          <w:p w14:paraId="5FFCFA25" w14:textId="77777777" w:rsidR="00A3098E" w:rsidRDefault="00A3098E" w:rsidP="00A3098E">
            <w:pPr>
              <w:spacing w:after="0" w:line="259" w:lineRule="auto"/>
              <w:ind w:left="0" w:firstLine="0"/>
            </w:pPr>
            <w:proofErr w:type="gramStart"/>
            <w:r>
              <w:rPr>
                <w:b/>
                <w:color w:val="000000"/>
              </w:rPr>
              <w:t>Rheumatological  conditions</w:t>
            </w:r>
            <w:proofErr w:type="gramEnd"/>
          </w:p>
        </w:tc>
        <w:tc>
          <w:tcPr>
            <w:tcW w:w="5416" w:type="dxa"/>
            <w:tcBorders>
              <w:top w:val="single" w:sz="6" w:space="0" w:color="000000"/>
              <w:left w:val="single" w:sz="6" w:space="0" w:color="000000"/>
              <w:bottom w:val="single" w:sz="6" w:space="0" w:color="000000"/>
              <w:right w:val="single" w:sz="6" w:space="0" w:color="000000"/>
            </w:tcBorders>
          </w:tcPr>
          <w:p w14:paraId="07153C28" w14:textId="77777777" w:rsidR="00A3098E" w:rsidRDefault="00A3098E" w:rsidP="00A3098E">
            <w:pPr>
              <w:spacing w:after="0" w:line="259" w:lineRule="auto"/>
              <w:ind w:left="0" w:firstLine="0"/>
            </w:pPr>
            <w:r>
              <w:rPr>
                <w:color w:val="000000"/>
              </w:rPr>
              <w:t>Malignancy in remission</w:t>
            </w:r>
          </w:p>
        </w:tc>
        <w:tc>
          <w:tcPr>
            <w:tcW w:w="1279" w:type="dxa"/>
            <w:tcBorders>
              <w:top w:val="single" w:sz="6" w:space="0" w:color="000000"/>
              <w:left w:val="single" w:sz="6" w:space="0" w:color="000000"/>
              <w:bottom w:val="single" w:sz="6" w:space="0" w:color="000000"/>
              <w:right w:val="single" w:sz="6" w:space="0" w:color="000000"/>
            </w:tcBorders>
          </w:tcPr>
          <w:p w14:paraId="54B16E6C" w14:textId="77777777" w:rsidR="00A3098E" w:rsidRDefault="00A3098E" w:rsidP="00A3098E">
            <w:pPr>
              <w:spacing w:after="0" w:line="259" w:lineRule="auto"/>
              <w:ind w:left="0" w:right="26" w:firstLine="0"/>
              <w:jc w:val="center"/>
            </w:pPr>
            <w:r>
              <w:rPr>
                <w:color w:val="000000"/>
              </w:rPr>
              <w:t>2</w:t>
            </w:r>
          </w:p>
        </w:tc>
      </w:tr>
      <w:tr w:rsidR="00A3098E" w14:paraId="727CB864" w14:textId="77777777" w:rsidTr="00A3098E">
        <w:trPr>
          <w:trHeight w:val="662"/>
        </w:trPr>
        <w:tc>
          <w:tcPr>
            <w:tcW w:w="2142" w:type="dxa"/>
            <w:tcBorders>
              <w:top w:val="single" w:sz="6" w:space="0" w:color="000000"/>
              <w:left w:val="single" w:sz="6" w:space="0" w:color="000000"/>
              <w:bottom w:val="single" w:sz="6" w:space="0" w:color="000000"/>
              <w:right w:val="single" w:sz="6" w:space="0" w:color="000000"/>
            </w:tcBorders>
            <w:shd w:val="clear" w:color="auto" w:fill="F5F5F5"/>
          </w:tcPr>
          <w:p w14:paraId="537FED2F" w14:textId="77777777" w:rsidR="00A3098E" w:rsidRDefault="00A3098E" w:rsidP="00A3098E">
            <w:pPr>
              <w:spacing w:after="0" w:line="259" w:lineRule="auto"/>
              <w:ind w:left="0" w:firstLine="0"/>
            </w:pPr>
            <w:r>
              <w:rPr>
                <w:b/>
                <w:color w:val="000000"/>
              </w:rPr>
              <w:t>Immunosuppressant therapies</w:t>
            </w:r>
          </w:p>
        </w:tc>
        <w:tc>
          <w:tcPr>
            <w:tcW w:w="5416" w:type="dxa"/>
            <w:tcBorders>
              <w:top w:val="single" w:sz="6" w:space="0" w:color="000000"/>
              <w:left w:val="single" w:sz="6" w:space="0" w:color="000000"/>
              <w:bottom w:val="single" w:sz="6" w:space="0" w:color="000000"/>
              <w:right w:val="single" w:sz="6" w:space="0" w:color="000000"/>
            </w:tcBorders>
          </w:tcPr>
          <w:p w14:paraId="6DBB1776" w14:textId="77777777" w:rsidR="00A3098E" w:rsidRDefault="00A3098E" w:rsidP="00A3098E">
            <w:pPr>
              <w:spacing w:after="0" w:line="259" w:lineRule="auto"/>
              <w:ind w:left="0" w:firstLine="0"/>
            </w:pPr>
            <w:r>
              <w:rPr>
                <w:color w:val="000000"/>
              </w:rPr>
              <w:t>Any indication</w:t>
            </w:r>
          </w:p>
        </w:tc>
        <w:tc>
          <w:tcPr>
            <w:tcW w:w="1279" w:type="dxa"/>
            <w:tcBorders>
              <w:top w:val="single" w:sz="6" w:space="0" w:color="000000"/>
              <w:left w:val="single" w:sz="6" w:space="0" w:color="000000"/>
              <w:bottom w:val="single" w:sz="6" w:space="0" w:color="000000"/>
              <w:right w:val="single" w:sz="6" w:space="0" w:color="000000"/>
            </w:tcBorders>
          </w:tcPr>
          <w:p w14:paraId="3D7FFF94" w14:textId="77777777" w:rsidR="00A3098E" w:rsidRDefault="00A3098E" w:rsidP="00A3098E">
            <w:pPr>
              <w:spacing w:after="0" w:line="259" w:lineRule="auto"/>
              <w:ind w:left="0" w:right="26" w:firstLine="0"/>
              <w:jc w:val="center"/>
            </w:pPr>
            <w:r>
              <w:rPr>
                <w:color w:val="000000"/>
              </w:rPr>
              <w:t>2</w:t>
            </w:r>
          </w:p>
        </w:tc>
      </w:tr>
      <w:tr w:rsidR="00A3098E" w14:paraId="38860DAE" w14:textId="77777777" w:rsidTr="00A3098E">
        <w:trPr>
          <w:trHeight w:val="25"/>
        </w:trPr>
        <w:tc>
          <w:tcPr>
            <w:tcW w:w="7558" w:type="dxa"/>
            <w:gridSpan w:val="2"/>
            <w:tcBorders>
              <w:top w:val="single" w:sz="6" w:space="0" w:color="000000"/>
              <w:left w:val="single" w:sz="6" w:space="0" w:color="000000"/>
              <w:bottom w:val="single" w:sz="6" w:space="0" w:color="000000"/>
              <w:right w:val="single" w:sz="6" w:space="0" w:color="000000"/>
            </w:tcBorders>
            <w:shd w:val="clear" w:color="auto" w:fill="FFFFFF"/>
          </w:tcPr>
          <w:p w14:paraId="35BAB62F" w14:textId="77777777" w:rsidR="00A3098E" w:rsidRDefault="00A3098E" w:rsidP="00A3098E">
            <w:pPr>
              <w:spacing w:after="0" w:line="259" w:lineRule="auto"/>
              <w:ind w:left="0" w:right="27" w:firstLine="0"/>
              <w:jc w:val="right"/>
            </w:pPr>
            <w:r>
              <w:rPr>
                <w:b/>
                <w:color w:val="000000"/>
              </w:rPr>
              <w:t>Total Score</w:t>
            </w:r>
          </w:p>
        </w:tc>
        <w:tc>
          <w:tcPr>
            <w:tcW w:w="1279" w:type="dxa"/>
            <w:tcBorders>
              <w:top w:val="single" w:sz="6" w:space="0" w:color="000000"/>
              <w:left w:val="single" w:sz="6" w:space="0" w:color="000000"/>
              <w:bottom w:val="single" w:sz="6" w:space="0" w:color="000000"/>
              <w:right w:val="single" w:sz="6" w:space="0" w:color="000000"/>
            </w:tcBorders>
          </w:tcPr>
          <w:p w14:paraId="56EC0B9B" w14:textId="77777777" w:rsidR="00A3098E" w:rsidRDefault="00A3098E" w:rsidP="00A3098E">
            <w:pPr>
              <w:spacing w:after="160" w:line="259" w:lineRule="auto"/>
              <w:ind w:left="0" w:firstLine="0"/>
            </w:pPr>
          </w:p>
        </w:tc>
      </w:tr>
    </w:tbl>
    <w:p w14:paraId="5ED91CE8" w14:textId="77777777" w:rsidR="005C65B0" w:rsidRDefault="005C65B0" w:rsidP="00A3098E">
      <w:pPr>
        <w:ind w:left="-5"/>
        <w:rPr>
          <w:sz w:val="20"/>
          <w:szCs w:val="20"/>
        </w:rPr>
      </w:pPr>
    </w:p>
    <w:p w14:paraId="335F3426" w14:textId="77777777" w:rsidR="005C65B0" w:rsidRDefault="005C65B0" w:rsidP="00A3098E">
      <w:pPr>
        <w:ind w:left="-5"/>
        <w:rPr>
          <w:sz w:val="20"/>
          <w:szCs w:val="20"/>
        </w:rPr>
      </w:pPr>
    </w:p>
    <w:p w14:paraId="1CBBFDB6" w14:textId="77777777" w:rsidR="005C65B0" w:rsidRDefault="005C65B0" w:rsidP="00A3098E">
      <w:pPr>
        <w:ind w:left="-5"/>
        <w:rPr>
          <w:sz w:val="20"/>
          <w:szCs w:val="20"/>
        </w:rPr>
      </w:pPr>
    </w:p>
    <w:p w14:paraId="055D833F" w14:textId="77777777" w:rsidR="005C65B0" w:rsidRDefault="005C65B0" w:rsidP="00A3098E">
      <w:pPr>
        <w:ind w:left="-5"/>
        <w:rPr>
          <w:sz w:val="20"/>
          <w:szCs w:val="20"/>
        </w:rPr>
      </w:pPr>
    </w:p>
    <w:p w14:paraId="389530FA" w14:textId="77777777" w:rsidR="005C65B0" w:rsidRDefault="005C65B0" w:rsidP="00A3098E">
      <w:pPr>
        <w:ind w:left="-5"/>
        <w:rPr>
          <w:sz w:val="20"/>
          <w:szCs w:val="20"/>
        </w:rPr>
      </w:pPr>
    </w:p>
    <w:p w14:paraId="528D0B59" w14:textId="77777777" w:rsidR="005C65B0" w:rsidRDefault="005C65B0" w:rsidP="00A3098E">
      <w:pPr>
        <w:ind w:left="-5"/>
        <w:rPr>
          <w:sz w:val="20"/>
          <w:szCs w:val="20"/>
        </w:rPr>
      </w:pPr>
    </w:p>
    <w:p w14:paraId="7C574AE1" w14:textId="77777777" w:rsidR="005C65B0" w:rsidRDefault="005C65B0" w:rsidP="00A3098E">
      <w:pPr>
        <w:ind w:left="-5"/>
        <w:rPr>
          <w:sz w:val="20"/>
          <w:szCs w:val="20"/>
        </w:rPr>
      </w:pPr>
    </w:p>
    <w:p w14:paraId="315F113B" w14:textId="77777777" w:rsidR="005C65B0" w:rsidRDefault="005C65B0" w:rsidP="00A3098E">
      <w:pPr>
        <w:ind w:left="-5"/>
        <w:rPr>
          <w:sz w:val="20"/>
          <w:szCs w:val="20"/>
        </w:rPr>
      </w:pPr>
    </w:p>
    <w:p w14:paraId="4BEE9AEC" w14:textId="77777777" w:rsidR="005C65B0" w:rsidRDefault="005C65B0" w:rsidP="00A3098E">
      <w:pPr>
        <w:ind w:left="-5"/>
        <w:rPr>
          <w:sz w:val="20"/>
          <w:szCs w:val="20"/>
        </w:rPr>
      </w:pPr>
    </w:p>
    <w:p w14:paraId="4ED429D8" w14:textId="77777777" w:rsidR="005C65B0" w:rsidRDefault="005C65B0" w:rsidP="00A3098E">
      <w:pPr>
        <w:ind w:left="-5"/>
        <w:rPr>
          <w:sz w:val="20"/>
          <w:szCs w:val="20"/>
        </w:rPr>
      </w:pPr>
    </w:p>
    <w:p w14:paraId="4D536105" w14:textId="77777777" w:rsidR="005C65B0" w:rsidRDefault="005C65B0" w:rsidP="00A3098E">
      <w:pPr>
        <w:ind w:left="-5"/>
        <w:rPr>
          <w:sz w:val="20"/>
          <w:szCs w:val="20"/>
        </w:rPr>
      </w:pPr>
    </w:p>
    <w:p w14:paraId="17CC9D9C" w14:textId="77777777" w:rsidR="005C65B0" w:rsidRDefault="005C65B0" w:rsidP="00A3098E">
      <w:pPr>
        <w:ind w:left="-5"/>
        <w:rPr>
          <w:sz w:val="20"/>
          <w:szCs w:val="20"/>
        </w:rPr>
      </w:pPr>
    </w:p>
    <w:p w14:paraId="38F77B76" w14:textId="77777777" w:rsidR="005C65B0" w:rsidRDefault="005C65B0" w:rsidP="00A3098E">
      <w:pPr>
        <w:ind w:left="-5"/>
        <w:rPr>
          <w:sz w:val="20"/>
          <w:szCs w:val="20"/>
        </w:rPr>
      </w:pPr>
    </w:p>
    <w:p w14:paraId="34233A31" w14:textId="77777777" w:rsidR="005C65B0" w:rsidRDefault="005C65B0" w:rsidP="00A3098E">
      <w:pPr>
        <w:ind w:left="-5"/>
        <w:rPr>
          <w:sz w:val="20"/>
          <w:szCs w:val="20"/>
        </w:rPr>
      </w:pPr>
    </w:p>
    <w:p w14:paraId="2752E6BA" w14:textId="77777777" w:rsidR="005C65B0" w:rsidRDefault="005C65B0" w:rsidP="00A3098E">
      <w:pPr>
        <w:ind w:left="-5"/>
        <w:rPr>
          <w:sz w:val="20"/>
          <w:szCs w:val="20"/>
        </w:rPr>
      </w:pPr>
    </w:p>
    <w:p w14:paraId="30794D61" w14:textId="77777777" w:rsidR="005C65B0" w:rsidRDefault="005C65B0" w:rsidP="00A3098E">
      <w:pPr>
        <w:ind w:left="-5"/>
        <w:rPr>
          <w:sz w:val="20"/>
          <w:szCs w:val="20"/>
        </w:rPr>
      </w:pPr>
    </w:p>
    <w:p w14:paraId="152FD86A" w14:textId="77777777" w:rsidR="005C65B0" w:rsidRDefault="005C65B0" w:rsidP="00A3098E">
      <w:pPr>
        <w:ind w:left="-5"/>
        <w:rPr>
          <w:sz w:val="20"/>
          <w:szCs w:val="20"/>
        </w:rPr>
      </w:pPr>
    </w:p>
    <w:p w14:paraId="510B9F16" w14:textId="77777777" w:rsidR="005C65B0" w:rsidRDefault="005C65B0" w:rsidP="00A3098E">
      <w:pPr>
        <w:ind w:left="-5"/>
        <w:rPr>
          <w:sz w:val="20"/>
          <w:szCs w:val="20"/>
        </w:rPr>
      </w:pPr>
    </w:p>
    <w:p w14:paraId="2F75093F" w14:textId="77777777" w:rsidR="005C65B0" w:rsidRDefault="005C65B0" w:rsidP="00A3098E">
      <w:pPr>
        <w:ind w:left="-5"/>
        <w:rPr>
          <w:sz w:val="20"/>
          <w:szCs w:val="20"/>
        </w:rPr>
      </w:pPr>
    </w:p>
    <w:p w14:paraId="22288B5B" w14:textId="77777777" w:rsidR="005C65B0" w:rsidRDefault="005C65B0" w:rsidP="00A3098E">
      <w:pPr>
        <w:ind w:left="-5"/>
        <w:rPr>
          <w:sz w:val="20"/>
          <w:szCs w:val="20"/>
        </w:rPr>
      </w:pPr>
    </w:p>
    <w:p w14:paraId="57121F14" w14:textId="77777777" w:rsidR="005C65B0" w:rsidRDefault="005C65B0" w:rsidP="00A3098E">
      <w:pPr>
        <w:ind w:left="-5"/>
        <w:rPr>
          <w:sz w:val="20"/>
          <w:szCs w:val="20"/>
        </w:rPr>
      </w:pPr>
    </w:p>
    <w:p w14:paraId="6573BFE0" w14:textId="33AB16C4" w:rsidR="00A3098E" w:rsidRPr="005C65B0" w:rsidRDefault="005C65B0" w:rsidP="00A3098E">
      <w:pPr>
        <w:ind w:left="-5"/>
        <w:rPr>
          <w:rFonts w:ascii="Arial" w:hAnsi="Arial" w:cs="Arial"/>
          <w:sz w:val="24"/>
          <w:szCs w:val="24"/>
        </w:rPr>
      </w:pPr>
      <w:r w:rsidRPr="005C65B0">
        <w:rPr>
          <w:rFonts w:ascii="Arial" w:hAnsi="Arial" w:cs="Arial"/>
          <w:sz w:val="24"/>
          <w:szCs w:val="24"/>
        </w:rPr>
        <w:t>T</w:t>
      </w:r>
      <w:r w:rsidR="00A3098E" w:rsidRPr="005C65B0">
        <w:rPr>
          <w:rFonts w:ascii="Arial" w:hAnsi="Arial" w:cs="Arial"/>
          <w:sz w:val="24"/>
          <w:szCs w:val="24"/>
        </w:rPr>
        <w:t xml:space="preserve">he assessment ‘tool’ below helps you to see how different risk factors may combine to give serious health complications should you catch the COVID-19 virus. It does not include the factors that may make you clinically extremely vulnerable, where you should be following the guidance for those who are ‘shielding’. It includes the factors where there is significant statistical evidence but does not include any rarer conditions which you may have, so this only offers a starting point. You may want to discuss the results with your doctor or with those who have expectations about your involvement with church life. </w:t>
      </w:r>
    </w:p>
    <w:p w14:paraId="2494D868" w14:textId="77777777" w:rsidR="00A3098E" w:rsidRPr="005C65B0" w:rsidRDefault="00A3098E" w:rsidP="00A3098E">
      <w:pPr>
        <w:ind w:left="-5"/>
        <w:rPr>
          <w:rFonts w:ascii="Arial" w:hAnsi="Arial" w:cs="Arial"/>
          <w:sz w:val="24"/>
          <w:szCs w:val="24"/>
        </w:rPr>
      </w:pPr>
      <w:r w:rsidRPr="005C65B0">
        <w:rPr>
          <w:rFonts w:ascii="Arial" w:hAnsi="Arial" w:cs="Arial"/>
          <w:sz w:val="24"/>
          <w:szCs w:val="24"/>
        </w:rPr>
        <w:t xml:space="preserve">This should be read alongside the full text of the Church of Scotland’s “Covid-19 (Coronavirus) Reopening of Church Buildings” which includes guidance about minimising risks in the church context, and other government or local advice about staying safe. We are not claiming medical expertise in sharing this way of scoring your risk but giving a way to show how serious catching the virus may be for you or the groups using your church building(s). </w:t>
      </w:r>
    </w:p>
    <w:p w14:paraId="7D3ED410" w14:textId="5CC9A873" w:rsidR="00A3098E" w:rsidRPr="005C65B0" w:rsidRDefault="00A3098E" w:rsidP="00A3098E">
      <w:pPr>
        <w:ind w:left="-5"/>
        <w:rPr>
          <w:rFonts w:ascii="Arial" w:hAnsi="Arial" w:cs="Arial"/>
          <w:sz w:val="24"/>
          <w:szCs w:val="24"/>
        </w:rPr>
      </w:pPr>
      <w:r w:rsidRPr="005C65B0">
        <w:rPr>
          <w:rFonts w:ascii="Arial" w:hAnsi="Arial" w:cs="Arial"/>
          <w:sz w:val="24"/>
          <w:szCs w:val="24"/>
        </w:rPr>
        <w:lastRenderedPageBreak/>
        <w:t>Circle the score next to each one that applies to you and add up your score.</w:t>
      </w:r>
    </w:p>
    <w:p w14:paraId="35B18131" w14:textId="77777777" w:rsidR="005C65B0" w:rsidRDefault="005C65B0" w:rsidP="005C65B0">
      <w:pPr>
        <w:spacing w:before="360"/>
        <w:ind w:left="-5"/>
        <w:rPr>
          <w:rFonts w:ascii="Arial" w:hAnsi="Arial" w:cs="Arial"/>
          <w:b/>
          <w:bCs/>
          <w:sz w:val="24"/>
          <w:szCs w:val="24"/>
        </w:rPr>
      </w:pPr>
    </w:p>
    <w:p w14:paraId="1520C600" w14:textId="496B553A" w:rsidR="005C65B0" w:rsidRDefault="005C65B0" w:rsidP="005C65B0">
      <w:pPr>
        <w:spacing w:before="360"/>
        <w:ind w:left="-5"/>
        <w:rPr>
          <w:rFonts w:ascii="Arial" w:hAnsi="Arial" w:cs="Arial"/>
          <w:b/>
          <w:bCs/>
          <w:sz w:val="24"/>
          <w:szCs w:val="24"/>
        </w:rPr>
      </w:pPr>
      <w:r>
        <w:rPr>
          <w:rFonts w:ascii="Arial" w:hAnsi="Arial" w:cs="Arial"/>
          <w:b/>
          <w:bCs/>
          <w:sz w:val="24"/>
          <w:szCs w:val="24"/>
        </w:rPr>
        <w:t>Interpreting Your Score</w:t>
      </w:r>
    </w:p>
    <w:p w14:paraId="346C882F" w14:textId="77777777" w:rsidR="005C65B0" w:rsidRPr="005C65B0" w:rsidRDefault="005C65B0" w:rsidP="005C65B0">
      <w:pPr>
        <w:ind w:left="-5"/>
        <w:rPr>
          <w:rFonts w:ascii="Arial" w:hAnsi="Arial" w:cs="Arial"/>
          <w:sz w:val="24"/>
          <w:szCs w:val="24"/>
        </w:rPr>
      </w:pPr>
      <w:r w:rsidRPr="005C65B0">
        <w:rPr>
          <w:rFonts w:ascii="Arial" w:hAnsi="Arial" w:cs="Arial"/>
          <w:sz w:val="24"/>
          <w:szCs w:val="24"/>
        </w:rPr>
        <w:t xml:space="preserve">A score of under 3 indicates a lower risk, but you should still be following the guidance for staying safe. </w:t>
      </w:r>
    </w:p>
    <w:p w14:paraId="42B14A71" w14:textId="77777777" w:rsidR="005C65B0" w:rsidRPr="005C65B0" w:rsidRDefault="005C65B0" w:rsidP="005C65B0">
      <w:pPr>
        <w:ind w:left="-5"/>
        <w:rPr>
          <w:rFonts w:ascii="Arial" w:hAnsi="Arial" w:cs="Arial"/>
          <w:sz w:val="24"/>
          <w:szCs w:val="24"/>
        </w:rPr>
      </w:pPr>
      <w:r w:rsidRPr="005C65B0">
        <w:rPr>
          <w:rFonts w:ascii="Arial" w:hAnsi="Arial" w:cs="Arial"/>
          <w:sz w:val="24"/>
          <w:szCs w:val="24"/>
        </w:rPr>
        <w:t xml:space="preserve">A score of 3-5 suggests a greater risk and you should consider ways of reducing your risk by taking additional precautions or avoiding some activities. </w:t>
      </w:r>
    </w:p>
    <w:p w14:paraId="2681A2F3" w14:textId="77777777" w:rsidR="005C65B0" w:rsidRPr="005C65B0" w:rsidRDefault="005C65B0" w:rsidP="005C65B0">
      <w:pPr>
        <w:ind w:left="-5"/>
        <w:rPr>
          <w:rFonts w:ascii="Arial" w:hAnsi="Arial" w:cs="Arial"/>
          <w:sz w:val="24"/>
          <w:szCs w:val="24"/>
        </w:rPr>
      </w:pPr>
      <w:r w:rsidRPr="005C65B0">
        <w:rPr>
          <w:rFonts w:ascii="Arial" w:hAnsi="Arial" w:cs="Arial"/>
          <w:sz w:val="24"/>
          <w:szCs w:val="24"/>
        </w:rPr>
        <w:t xml:space="preserve">A score of 6 or more suggests a high risk and indicates that you should continue to work or participate in church life from your home. </w:t>
      </w:r>
    </w:p>
    <w:p w14:paraId="56550C35" w14:textId="77777777" w:rsidR="005C65B0" w:rsidRPr="005C65B0" w:rsidRDefault="005C65B0" w:rsidP="005C65B0">
      <w:pPr>
        <w:spacing w:after="4"/>
        <w:ind w:left="-5"/>
        <w:rPr>
          <w:rFonts w:ascii="Arial" w:hAnsi="Arial" w:cs="Arial"/>
          <w:sz w:val="24"/>
          <w:szCs w:val="24"/>
        </w:rPr>
      </w:pPr>
      <w:r w:rsidRPr="005C65B0">
        <w:rPr>
          <w:rFonts w:ascii="Arial" w:hAnsi="Arial" w:cs="Arial"/>
          <w:sz w:val="24"/>
          <w:szCs w:val="24"/>
        </w:rPr>
        <w:t>The scoring is based on an article from the British Medical Association website.</w:t>
      </w:r>
    </w:p>
    <w:p w14:paraId="4BF9C13D" w14:textId="77777777" w:rsidR="005C65B0" w:rsidRDefault="005C65B0" w:rsidP="005C65B0">
      <w:pPr>
        <w:spacing w:before="360"/>
        <w:ind w:left="-5"/>
        <w:rPr>
          <w:rFonts w:ascii="Arial" w:hAnsi="Arial" w:cs="Arial"/>
          <w:b/>
          <w:bCs/>
          <w:sz w:val="24"/>
          <w:szCs w:val="24"/>
        </w:rPr>
      </w:pPr>
    </w:p>
    <w:p w14:paraId="057C548E" w14:textId="5FA4AFD1" w:rsidR="005C65B0" w:rsidRDefault="005C65B0" w:rsidP="005C65B0">
      <w:pPr>
        <w:spacing w:before="360"/>
        <w:ind w:left="-5"/>
        <w:rPr>
          <w:rFonts w:ascii="Arial" w:hAnsi="Arial" w:cs="Arial"/>
          <w:b/>
          <w:bCs/>
          <w:sz w:val="24"/>
          <w:szCs w:val="24"/>
        </w:rPr>
      </w:pPr>
      <w:r w:rsidRPr="005C65B0">
        <w:rPr>
          <w:rFonts w:ascii="Arial" w:hAnsi="Arial" w:cs="Arial"/>
          <w:b/>
          <w:bCs/>
          <w:sz w:val="24"/>
          <w:szCs w:val="24"/>
        </w:rPr>
        <w:t>Returning to Church</w:t>
      </w:r>
    </w:p>
    <w:p w14:paraId="7F26D1A9" w14:textId="4CC0B82E" w:rsidR="005C65B0" w:rsidRDefault="005C65B0" w:rsidP="005C65B0">
      <w:pPr>
        <w:spacing w:before="360"/>
        <w:ind w:left="-5"/>
        <w:rPr>
          <w:rFonts w:ascii="Arial" w:hAnsi="Arial" w:cs="Arial"/>
          <w:sz w:val="24"/>
          <w:szCs w:val="24"/>
        </w:rPr>
      </w:pPr>
      <w:r>
        <w:rPr>
          <w:rFonts w:ascii="Arial" w:hAnsi="Arial" w:cs="Arial"/>
          <w:sz w:val="24"/>
          <w:szCs w:val="24"/>
        </w:rPr>
        <w:t>We will officially start worship services at 11am on Sunday 30</w:t>
      </w:r>
      <w:r w:rsidRPr="005C65B0">
        <w:rPr>
          <w:rFonts w:ascii="Arial" w:hAnsi="Arial" w:cs="Arial"/>
          <w:sz w:val="24"/>
          <w:szCs w:val="24"/>
          <w:vertAlign w:val="superscript"/>
        </w:rPr>
        <w:t>th</w:t>
      </w:r>
      <w:r>
        <w:rPr>
          <w:rFonts w:ascii="Arial" w:hAnsi="Arial" w:cs="Arial"/>
          <w:sz w:val="24"/>
          <w:szCs w:val="24"/>
        </w:rPr>
        <w:t xml:space="preserve"> August. The Kirk Session would invite you to seriously consider your score and then make an informed decision as to whether or not you consider it right to return to Church – if you are in any doubt and wish to discuss the matter further please phone the Minister.</w:t>
      </w:r>
    </w:p>
    <w:p w14:paraId="18669F18" w14:textId="379ABA8B" w:rsidR="005C65B0" w:rsidRDefault="005C65B0" w:rsidP="005C65B0">
      <w:pPr>
        <w:spacing w:before="360"/>
        <w:ind w:left="-5"/>
        <w:rPr>
          <w:rFonts w:ascii="Arial" w:hAnsi="Arial" w:cs="Arial"/>
          <w:sz w:val="24"/>
          <w:szCs w:val="24"/>
        </w:rPr>
      </w:pPr>
      <w:r>
        <w:rPr>
          <w:rFonts w:ascii="Arial" w:hAnsi="Arial" w:cs="Arial"/>
          <w:sz w:val="24"/>
          <w:szCs w:val="24"/>
        </w:rPr>
        <w:t xml:space="preserve">There will be between a maximum of 41-46 spaces available [we are not allowed more than 50 in any given church]. If it is your intention to </w:t>
      </w:r>
      <w:proofErr w:type="gramStart"/>
      <w:r>
        <w:rPr>
          <w:rFonts w:ascii="Arial" w:hAnsi="Arial" w:cs="Arial"/>
          <w:sz w:val="24"/>
          <w:szCs w:val="24"/>
        </w:rPr>
        <w:t>attend</w:t>
      </w:r>
      <w:proofErr w:type="gramEnd"/>
      <w:r>
        <w:rPr>
          <w:rFonts w:ascii="Arial" w:hAnsi="Arial" w:cs="Arial"/>
          <w:sz w:val="24"/>
          <w:szCs w:val="24"/>
        </w:rPr>
        <w:t xml:space="preserve"> please phone Irene Cunningham on 01383 731947 on Monday mornings between 10-12 am in the first place to book a spot.</w:t>
      </w:r>
    </w:p>
    <w:p w14:paraId="57D535EA" w14:textId="579D8A19" w:rsidR="005C65B0" w:rsidRDefault="005C65B0" w:rsidP="005C65B0">
      <w:pPr>
        <w:spacing w:before="360"/>
        <w:ind w:left="-5"/>
        <w:rPr>
          <w:rFonts w:ascii="Arial" w:hAnsi="Arial" w:cs="Arial"/>
          <w:sz w:val="24"/>
          <w:szCs w:val="24"/>
        </w:rPr>
      </w:pPr>
      <w:r>
        <w:rPr>
          <w:rFonts w:ascii="Arial" w:hAnsi="Arial" w:cs="Arial"/>
          <w:sz w:val="24"/>
          <w:szCs w:val="24"/>
        </w:rPr>
        <w:t xml:space="preserve">Please come prepared with a face mask. You will be asked to hand sanitise when you come in and the church will be laid out to reflect social distancing. Family members can sit together. There will, initially, be no singing but we will use YouTube for Worship. </w:t>
      </w:r>
    </w:p>
    <w:p w14:paraId="51C7C4AA" w14:textId="4785F92E" w:rsidR="005C65B0" w:rsidRDefault="005C65B0" w:rsidP="005C65B0">
      <w:pPr>
        <w:spacing w:before="360"/>
        <w:ind w:left="-5"/>
        <w:rPr>
          <w:rFonts w:ascii="Arial" w:hAnsi="Arial" w:cs="Arial"/>
          <w:sz w:val="24"/>
          <w:szCs w:val="24"/>
        </w:rPr>
      </w:pPr>
      <w:r>
        <w:rPr>
          <w:rFonts w:ascii="Arial" w:hAnsi="Arial" w:cs="Arial"/>
          <w:sz w:val="24"/>
          <w:szCs w:val="24"/>
        </w:rPr>
        <w:t>The Service will be available for those on Zoom who wish to use that format and cannot come to church and it will be live-streamed through Facebook on the church’s Facebook page [this can also be picked up later].</w:t>
      </w:r>
    </w:p>
    <w:p w14:paraId="79B53259" w14:textId="77566B9D" w:rsidR="005C65B0" w:rsidRPr="005C65B0" w:rsidRDefault="005C65B0" w:rsidP="005C65B0">
      <w:pPr>
        <w:spacing w:before="360"/>
        <w:ind w:left="-5"/>
        <w:rPr>
          <w:rFonts w:ascii="Arial" w:hAnsi="Arial" w:cs="Arial"/>
          <w:sz w:val="24"/>
          <w:szCs w:val="24"/>
        </w:rPr>
      </w:pPr>
      <w:r>
        <w:rPr>
          <w:rFonts w:ascii="Arial" w:hAnsi="Arial" w:cs="Arial"/>
          <w:sz w:val="24"/>
          <w:szCs w:val="24"/>
        </w:rPr>
        <w:t xml:space="preserve">All of this is </w:t>
      </w:r>
      <w:proofErr w:type="gramStart"/>
      <w:r>
        <w:rPr>
          <w:rFonts w:ascii="Arial" w:hAnsi="Arial" w:cs="Arial"/>
          <w:sz w:val="24"/>
          <w:szCs w:val="24"/>
        </w:rPr>
        <w:t>very far</w:t>
      </w:r>
      <w:proofErr w:type="gramEnd"/>
      <w:r>
        <w:rPr>
          <w:rFonts w:ascii="Arial" w:hAnsi="Arial" w:cs="Arial"/>
          <w:sz w:val="24"/>
          <w:szCs w:val="24"/>
        </w:rPr>
        <w:t xml:space="preserve"> removed from our normal experience and so if you have any questions please do not hesitate in calling the Minister.</w:t>
      </w:r>
    </w:p>
    <w:p w14:paraId="40DEC621" w14:textId="3D63B961" w:rsidR="005C65B0" w:rsidRDefault="005C65B0" w:rsidP="005C65B0">
      <w:pPr>
        <w:spacing w:before="360"/>
        <w:ind w:left="-5"/>
        <w:rPr>
          <w:rFonts w:ascii="Arial" w:hAnsi="Arial" w:cs="Arial"/>
          <w:sz w:val="24"/>
          <w:szCs w:val="24"/>
        </w:rPr>
      </w:pPr>
    </w:p>
    <w:p w14:paraId="35CB8C77" w14:textId="5CD87CFB" w:rsidR="005C65B0" w:rsidRDefault="005C65B0" w:rsidP="005C65B0">
      <w:pPr>
        <w:spacing w:before="360"/>
        <w:ind w:left="-5"/>
        <w:rPr>
          <w:rFonts w:ascii="Arial" w:hAnsi="Arial" w:cs="Arial"/>
          <w:sz w:val="24"/>
          <w:szCs w:val="24"/>
        </w:rPr>
      </w:pPr>
    </w:p>
    <w:p w14:paraId="783F9B85" w14:textId="77777777" w:rsidR="005C65B0" w:rsidRPr="005C65B0" w:rsidRDefault="005C65B0" w:rsidP="005C65B0">
      <w:pPr>
        <w:spacing w:before="360"/>
        <w:ind w:left="-5"/>
        <w:rPr>
          <w:rFonts w:ascii="Arial" w:hAnsi="Arial" w:cs="Arial"/>
          <w:sz w:val="24"/>
          <w:szCs w:val="24"/>
        </w:rPr>
      </w:pPr>
    </w:p>
    <w:sectPr w:rsidR="005C65B0" w:rsidRPr="005C65B0" w:rsidSect="005C65B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98E"/>
    <w:rsid w:val="001F59AC"/>
    <w:rsid w:val="005C65B0"/>
    <w:rsid w:val="00A3098E"/>
    <w:rsid w:val="00D557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3B8AB"/>
  <w15:chartTrackingRefBased/>
  <w15:docId w15:val="{C40C0B84-E3AE-47C9-9615-2F6DD7FD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098E"/>
    <w:pPr>
      <w:spacing w:after="275" w:line="255" w:lineRule="auto"/>
      <w:ind w:left="10" w:hanging="10"/>
    </w:pPr>
    <w:rPr>
      <w:rFonts w:ascii="Calibri" w:eastAsia="Calibri" w:hAnsi="Calibri" w:cs="Calibri"/>
      <w:color w:val="3C3C3B"/>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A3098E"/>
    <w:pPr>
      <w:spacing w:after="0" w:line="240" w:lineRule="auto"/>
    </w:pPr>
    <w:rPr>
      <w:rFonts w:eastAsiaTheme="minorEastAsia"/>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567</Words>
  <Characters>3235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 team</dc:creator>
  <cp:keywords/>
  <dc:description/>
  <cp:lastModifiedBy>Microsoft account team</cp:lastModifiedBy>
  <cp:revision>2</cp:revision>
  <dcterms:created xsi:type="dcterms:W3CDTF">2020-08-17T19:40:00Z</dcterms:created>
  <dcterms:modified xsi:type="dcterms:W3CDTF">2020-08-17T21:07:00Z</dcterms:modified>
</cp:coreProperties>
</file>